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0E8" w:rsidRDefault="005F6051">
      <w:pPr>
        <w:rPr>
          <w:sz w:val="24"/>
          <w:szCs w:val="24"/>
        </w:rPr>
      </w:pPr>
      <w:r>
        <w:rPr>
          <w:noProof/>
          <w:sz w:val="24"/>
          <w:szCs w:val="24"/>
        </w:rPr>
        <w:drawing>
          <wp:anchor distT="0" distB="0" distL="114300" distR="114300" simplePos="0" relativeHeight="251658240" behindDoc="1" locked="0" layoutInCell="1" allowOverlap="1" wp14:anchorId="71B66226">
            <wp:simplePos x="0" y="0"/>
            <wp:positionH relativeFrom="column">
              <wp:posOffset>4843780</wp:posOffset>
            </wp:positionH>
            <wp:positionV relativeFrom="paragraph">
              <wp:posOffset>-461645</wp:posOffset>
            </wp:positionV>
            <wp:extent cx="1280160" cy="403417"/>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0160" cy="403417"/>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elraster"/>
        <w:tblW w:w="0" w:type="auto"/>
        <w:tblLook w:val="04A0" w:firstRow="1" w:lastRow="0" w:firstColumn="1" w:lastColumn="0" w:noHBand="0" w:noVBand="1"/>
      </w:tblPr>
      <w:tblGrid>
        <w:gridCol w:w="2220"/>
        <w:gridCol w:w="6842"/>
      </w:tblGrid>
      <w:tr w:rsidR="0082759C" w:rsidRPr="00883AB9" w:rsidTr="007133D9">
        <w:tc>
          <w:tcPr>
            <w:tcW w:w="2220" w:type="dxa"/>
          </w:tcPr>
          <w:p w:rsidR="0082759C" w:rsidRPr="00883AB9" w:rsidRDefault="0082759C" w:rsidP="0082759C">
            <w:pPr>
              <w:rPr>
                <w:color w:val="E36C0A" w:themeColor="accent6" w:themeShade="BF"/>
                <w:sz w:val="24"/>
                <w:szCs w:val="24"/>
              </w:rPr>
            </w:pPr>
            <w:bookmarkStart w:id="0" w:name="_GoBack"/>
            <w:bookmarkEnd w:id="0"/>
            <w:r w:rsidRPr="00883AB9">
              <w:rPr>
                <w:color w:val="E36C0A" w:themeColor="accent6" w:themeShade="BF"/>
                <w:sz w:val="24"/>
                <w:szCs w:val="24"/>
              </w:rPr>
              <w:t>Cursus</w:t>
            </w:r>
          </w:p>
        </w:tc>
        <w:tc>
          <w:tcPr>
            <w:tcW w:w="6842" w:type="dxa"/>
          </w:tcPr>
          <w:p w:rsidR="007133D9" w:rsidRPr="00883AB9" w:rsidRDefault="007133D9" w:rsidP="007133D9">
            <w:pPr>
              <w:rPr>
                <w:b/>
                <w:color w:val="E36C0A" w:themeColor="accent6" w:themeShade="BF"/>
                <w:sz w:val="24"/>
                <w:szCs w:val="24"/>
              </w:rPr>
            </w:pPr>
            <w:r w:rsidRPr="00883AB9">
              <w:rPr>
                <w:b/>
                <w:color w:val="E36C0A" w:themeColor="accent6" w:themeShade="BF"/>
                <w:sz w:val="24"/>
                <w:szCs w:val="24"/>
              </w:rPr>
              <w:t xml:space="preserve">Cursus emotionele ontwikkeling in relatie tot probleemgedrag </w:t>
            </w:r>
          </w:p>
          <w:p w:rsidR="00C233BC" w:rsidRPr="00883AB9" w:rsidRDefault="007133D9" w:rsidP="007133D9">
            <w:pPr>
              <w:rPr>
                <w:b/>
                <w:color w:val="E36C0A" w:themeColor="accent6" w:themeShade="BF"/>
                <w:sz w:val="24"/>
                <w:szCs w:val="24"/>
              </w:rPr>
            </w:pPr>
            <w:r w:rsidRPr="00883AB9">
              <w:rPr>
                <w:b/>
                <w:color w:val="E36C0A" w:themeColor="accent6" w:themeShade="BF"/>
                <w:sz w:val="24"/>
                <w:szCs w:val="24"/>
              </w:rPr>
              <w:t>uitvoering voor coördinatoren (online)</w:t>
            </w:r>
          </w:p>
          <w:p w:rsidR="007133D9" w:rsidRPr="00883AB9" w:rsidRDefault="007133D9" w:rsidP="007133D9">
            <w:pPr>
              <w:rPr>
                <w:b/>
                <w:sz w:val="24"/>
                <w:szCs w:val="24"/>
              </w:rPr>
            </w:pPr>
          </w:p>
        </w:tc>
      </w:tr>
      <w:tr w:rsidR="0082759C" w:rsidRPr="00883AB9" w:rsidTr="007133D9">
        <w:tc>
          <w:tcPr>
            <w:tcW w:w="2220" w:type="dxa"/>
          </w:tcPr>
          <w:p w:rsidR="0082759C" w:rsidRPr="00883AB9" w:rsidRDefault="0082759C" w:rsidP="0082759C">
            <w:pPr>
              <w:rPr>
                <w:color w:val="E36C0A" w:themeColor="accent6" w:themeShade="BF"/>
                <w:sz w:val="24"/>
                <w:szCs w:val="24"/>
              </w:rPr>
            </w:pPr>
            <w:r w:rsidRPr="00883AB9">
              <w:rPr>
                <w:color w:val="E36C0A" w:themeColor="accent6" w:themeShade="BF"/>
                <w:sz w:val="24"/>
                <w:szCs w:val="24"/>
              </w:rPr>
              <w:t>Doel</w:t>
            </w:r>
          </w:p>
        </w:tc>
        <w:tc>
          <w:tcPr>
            <w:tcW w:w="6842" w:type="dxa"/>
          </w:tcPr>
          <w:p w:rsidR="007133D9" w:rsidRPr="00883AB9" w:rsidRDefault="0082759C" w:rsidP="000F6C01">
            <w:pPr>
              <w:rPr>
                <w:sz w:val="24"/>
                <w:szCs w:val="24"/>
              </w:rPr>
            </w:pPr>
            <w:r w:rsidRPr="00883AB9">
              <w:rPr>
                <w:sz w:val="24"/>
                <w:szCs w:val="24"/>
              </w:rPr>
              <w:t xml:space="preserve">Deelnemers </w:t>
            </w:r>
            <w:r w:rsidR="007133D9" w:rsidRPr="00883AB9">
              <w:rPr>
                <w:sz w:val="24"/>
                <w:szCs w:val="24"/>
              </w:rPr>
              <w:t xml:space="preserve">krijgen </w:t>
            </w:r>
            <w:r w:rsidRPr="00883AB9">
              <w:rPr>
                <w:sz w:val="24"/>
                <w:szCs w:val="24"/>
              </w:rPr>
              <w:t xml:space="preserve">kennis en handvatten aangereikt over nieuwe ontwikkelingen en verschillende concepten </w:t>
            </w:r>
            <w:r w:rsidR="000F6C01" w:rsidRPr="00883AB9">
              <w:rPr>
                <w:sz w:val="24"/>
                <w:szCs w:val="24"/>
              </w:rPr>
              <w:t xml:space="preserve">rondom emotionele ontwikkeling </w:t>
            </w:r>
            <w:r w:rsidR="00C233BC" w:rsidRPr="00883AB9">
              <w:rPr>
                <w:sz w:val="24"/>
                <w:szCs w:val="24"/>
              </w:rPr>
              <w:t>en invalshoeken</w:t>
            </w:r>
            <w:r w:rsidRPr="00883AB9">
              <w:rPr>
                <w:sz w:val="24"/>
                <w:szCs w:val="24"/>
              </w:rPr>
              <w:t xml:space="preserve"> in relatie tot probleemgedrag, van de kritiek daarop en van het geboden alternatief. </w:t>
            </w:r>
          </w:p>
          <w:p w:rsidR="007133D9" w:rsidRPr="00883AB9" w:rsidRDefault="007133D9" w:rsidP="000F6C01">
            <w:pPr>
              <w:rPr>
                <w:sz w:val="24"/>
                <w:szCs w:val="24"/>
              </w:rPr>
            </w:pPr>
            <w:r w:rsidRPr="00883AB9">
              <w:rPr>
                <w:sz w:val="24"/>
                <w:szCs w:val="24"/>
              </w:rPr>
              <w:t xml:space="preserve">Deelnemers </w:t>
            </w:r>
            <w:r w:rsidR="0082759C" w:rsidRPr="00883AB9">
              <w:rPr>
                <w:sz w:val="24"/>
                <w:szCs w:val="24"/>
              </w:rPr>
              <w:t xml:space="preserve">zijn in staat </w:t>
            </w:r>
            <w:r w:rsidR="000F6C01" w:rsidRPr="00883AB9">
              <w:rPr>
                <w:sz w:val="24"/>
                <w:szCs w:val="24"/>
              </w:rPr>
              <w:t xml:space="preserve">kritisch te kijken naar dit </w:t>
            </w:r>
            <w:r w:rsidR="0082759C" w:rsidRPr="00883AB9">
              <w:rPr>
                <w:sz w:val="24"/>
                <w:szCs w:val="24"/>
              </w:rPr>
              <w:t>concept</w:t>
            </w:r>
            <w:r w:rsidRPr="00883AB9">
              <w:rPr>
                <w:sz w:val="24"/>
                <w:szCs w:val="24"/>
              </w:rPr>
              <w:t xml:space="preserve"> om vervolgens te kijken hoe deze kennis in consultatietrajecten kan worden gebruikt (wat betekent dit voor het werk van de coördinator?).  </w:t>
            </w:r>
          </w:p>
          <w:p w:rsidR="00C233BC" w:rsidRPr="00883AB9" w:rsidRDefault="00C233BC" w:rsidP="000F6C01">
            <w:pPr>
              <w:rPr>
                <w:sz w:val="24"/>
                <w:szCs w:val="24"/>
              </w:rPr>
            </w:pPr>
          </w:p>
        </w:tc>
      </w:tr>
      <w:tr w:rsidR="0082759C" w:rsidRPr="00883AB9" w:rsidTr="007133D9">
        <w:tc>
          <w:tcPr>
            <w:tcW w:w="2220" w:type="dxa"/>
          </w:tcPr>
          <w:p w:rsidR="0082759C" w:rsidRPr="00883AB9" w:rsidRDefault="0082759C" w:rsidP="0082759C">
            <w:pPr>
              <w:rPr>
                <w:color w:val="E36C0A" w:themeColor="accent6" w:themeShade="BF"/>
                <w:sz w:val="24"/>
                <w:szCs w:val="24"/>
              </w:rPr>
            </w:pPr>
            <w:r w:rsidRPr="00883AB9">
              <w:rPr>
                <w:color w:val="E36C0A" w:themeColor="accent6" w:themeShade="BF"/>
                <w:sz w:val="24"/>
                <w:szCs w:val="24"/>
              </w:rPr>
              <w:t>Inhoud</w:t>
            </w:r>
          </w:p>
        </w:tc>
        <w:tc>
          <w:tcPr>
            <w:tcW w:w="6842" w:type="dxa"/>
          </w:tcPr>
          <w:p w:rsidR="007133D9" w:rsidRPr="00883AB9" w:rsidRDefault="007133D9" w:rsidP="0082759C">
            <w:pPr>
              <w:rPr>
                <w:sz w:val="24"/>
                <w:szCs w:val="24"/>
              </w:rPr>
            </w:pPr>
            <w:r w:rsidRPr="00883AB9">
              <w:rPr>
                <w:sz w:val="24"/>
                <w:szCs w:val="24"/>
              </w:rPr>
              <w:t>Emotionele ontwikkeling is een belangrijke invalshoek om probleemgedrag te verklaren en te begrijpen. Bovendien speelt het onderwerp emotionele ontwikkeling in veel consultaties een rol.</w:t>
            </w:r>
          </w:p>
          <w:p w:rsidR="007133D9" w:rsidRPr="00883AB9" w:rsidRDefault="007133D9" w:rsidP="0082759C">
            <w:pPr>
              <w:rPr>
                <w:sz w:val="24"/>
                <w:szCs w:val="24"/>
              </w:rPr>
            </w:pPr>
          </w:p>
          <w:p w:rsidR="0082759C" w:rsidRPr="00883AB9" w:rsidRDefault="0082759C" w:rsidP="0082759C">
            <w:pPr>
              <w:rPr>
                <w:sz w:val="24"/>
                <w:szCs w:val="24"/>
              </w:rPr>
            </w:pPr>
            <w:r w:rsidRPr="00883AB9">
              <w:rPr>
                <w:sz w:val="24"/>
                <w:szCs w:val="24"/>
              </w:rPr>
              <w:t>Binnen deze cursus wordt ingegaan op nieuwe ontwikkelingen op dit gebied</w:t>
            </w:r>
            <w:r w:rsidR="007133D9" w:rsidRPr="00883AB9">
              <w:rPr>
                <w:sz w:val="24"/>
                <w:szCs w:val="24"/>
              </w:rPr>
              <w:t xml:space="preserve"> en er wordt vanuit verschillende invalshoeken gekeken naar emotionele ontwikkeling in relatie tot probleemgedrag</w:t>
            </w:r>
            <w:r w:rsidRPr="00883AB9">
              <w:rPr>
                <w:sz w:val="24"/>
                <w:szCs w:val="24"/>
              </w:rPr>
              <w:t>. De docenten beschikken over theoretische als praktijkgerichte expertise.</w:t>
            </w:r>
          </w:p>
          <w:p w:rsidR="0082759C" w:rsidRPr="00883AB9" w:rsidRDefault="0082759C" w:rsidP="0082759C">
            <w:pPr>
              <w:rPr>
                <w:sz w:val="24"/>
                <w:szCs w:val="24"/>
              </w:rPr>
            </w:pPr>
          </w:p>
          <w:p w:rsidR="0082759C" w:rsidRDefault="0082759C" w:rsidP="00702437">
            <w:pPr>
              <w:rPr>
                <w:sz w:val="24"/>
                <w:szCs w:val="24"/>
              </w:rPr>
            </w:pPr>
            <w:r w:rsidRPr="00883AB9">
              <w:rPr>
                <w:sz w:val="24"/>
                <w:szCs w:val="24"/>
              </w:rPr>
              <w:t>Bij de start plaatsen wij de cursus binnen het kader van de CCE visie op probleemgedrag. De verschillende invalshoeken worden vervolgens interactief gepresenteerd, waarbij de dialoog tussen docent en deelnemers een belangrijk onderdeel is. De cursus  wordt op een  kritisch constructieve wijze afgesloten, waarbij eigen meningsvorming over het concept emotionele ontwikkeling centraal staat.</w:t>
            </w:r>
          </w:p>
          <w:p w:rsidR="00883AB9" w:rsidRPr="00883AB9" w:rsidRDefault="00883AB9" w:rsidP="00702437">
            <w:pPr>
              <w:rPr>
                <w:sz w:val="24"/>
                <w:szCs w:val="24"/>
              </w:rPr>
            </w:pPr>
          </w:p>
        </w:tc>
      </w:tr>
      <w:tr w:rsidR="0082759C" w:rsidRPr="00883AB9" w:rsidTr="007133D9">
        <w:tc>
          <w:tcPr>
            <w:tcW w:w="2220" w:type="dxa"/>
          </w:tcPr>
          <w:p w:rsidR="0082759C" w:rsidRPr="00883AB9" w:rsidRDefault="0082759C" w:rsidP="0082759C">
            <w:pPr>
              <w:rPr>
                <w:color w:val="E36C0A" w:themeColor="accent6" w:themeShade="BF"/>
                <w:sz w:val="24"/>
                <w:szCs w:val="24"/>
              </w:rPr>
            </w:pPr>
            <w:r w:rsidRPr="00883AB9">
              <w:rPr>
                <w:color w:val="E36C0A" w:themeColor="accent6" w:themeShade="BF"/>
                <w:sz w:val="24"/>
                <w:szCs w:val="24"/>
              </w:rPr>
              <w:t>Doelgroep</w:t>
            </w:r>
          </w:p>
          <w:p w:rsidR="0082759C" w:rsidRPr="00883AB9" w:rsidRDefault="0082759C" w:rsidP="0082759C">
            <w:pPr>
              <w:rPr>
                <w:color w:val="E36C0A" w:themeColor="accent6" w:themeShade="BF"/>
                <w:sz w:val="24"/>
                <w:szCs w:val="24"/>
              </w:rPr>
            </w:pPr>
          </w:p>
        </w:tc>
        <w:tc>
          <w:tcPr>
            <w:tcW w:w="6842" w:type="dxa"/>
          </w:tcPr>
          <w:p w:rsidR="0082759C" w:rsidRDefault="007133D9" w:rsidP="002D74B4">
            <w:pPr>
              <w:rPr>
                <w:sz w:val="24"/>
                <w:szCs w:val="24"/>
              </w:rPr>
            </w:pPr>
            <w:r w:rsidRPr="00883AB9">
              <w:rPr>
                <w:sz w:val="24"/>
                <w:szCs w:val="24"/>
              </w:rPr>
              <w:t>Coördinatoren werkzaam bij het CCE (Centrum voor Consultatie en Expertise).</w:t>
            </w:r>
          </w:p>
          <w:p w:rsidR="00883AB9" w:rsidRPr="00883AB9" w:rsidRDefault="00883AB9" w:rsidP="002D74B4">
            <w:pPr>
              <w:rPr>
                <w:sz w:val="24"/>
                <w:szCs w:val="24"/>
              </w:rPr>
            </w:pPr>
          </w:p>
        </w:tc>
      </w:tr>
      <w:tr w:rsidR="0082759C" w:rsidRPr="00883AB9" w:rsidTr="007133D9">
        <w:tc>
          <w:tcPr>
            <w:tcW w:w="2220" w:type="dxa"/>
          </w:tcPr>
          <w:p w:rsidR="0082759C" w:rsidRPr="00883AB9" w:rsidRDefault="0082759C" w:rsidP="0082759C">
            <w:pPr>
              <w:rPr>
                <w:color w:val="E36C0A" w:themeColor="accent6" w:themeShade="BF"/>
                <w:sz w:val="24"/>
                <w:szCs w:val="24"/>
              </w:rPr>
            </w:pPr>
            <w:r w:rsidRPr="00883AB9">
              <w:rPr>
                <w:color w:val="E36C0A" w:themeColor="accent6" w:themeShade="BF"/>
                <w:sz w:val="24"/>
                <w:szCs w:val="24"/>
              </w:rPr>
              <w:t>Docenten</w:t>
            </w:r>
          </w:p>
          <w:p w:rsidR="0082759C" w:rsidRPr="00883AB9" w:rsidRDefault="0082759C" w:rsidP="0082759C">
            <w:pPr>
              <w:rPr>
                <w:color w:val="E36C0A" w:themeColor="accent6" w:themeShade="BF"/>
                <w:sz w:val="24"/>
                <w:szCs w:val="24"/>
              </w:rPr>
            </w:pPr>
          </w:p>
        </w:tc>
        <w:tc>
          <w:tcPr>
            <w:tcW w:w="6842" w:type="dxa"/>
          </w:tcPr>
          <w:p w:rsidR="0082759C" w:rsidRPr="00883AB9" w:rsidRDefault="007133D9" w:rsidP="0082759C">
            <w:pPr>
              <w:rPr>
                <w:sz w:val="24"/>
                <w:szCs w:val="24"/>
                <w:lang w:val="en-US"/>
              </w:rPr>
            </w:pPr>
            <w:r w:rsidRPr="00883AB9">
              <w:rPr>
                <w:sz w:val="24"/>
                <w:szCs w:val="24"/>
                <w:lang w:val="en-US"/>
              </w:rPr>
              <w:t>Angelique Peters</w:t>
            </w:r>
          </w:p>
          <w:p w:rsidR="007133D9" w:rsidRPr="00883AB9" w:rsidRDefault="00702437" w:rsidP="0082759C">
            <w:pPr>
              <w:rPr>
                <w:sz w:val="24"/>
                <w:szCs w:val="24"/>
                <w:lang w:val="en-US"/>
              </w:rPr>
            </w:pPr>
            <w:r w:rsidRPr="00883AB9">
              <w:rPr>
                <w:sz w:val="24"/>
                <w:szCs w:val="24"/>
                <w:lang w:val="en-US"/>
              </w:rPr>
              <w:t xml:space="preserve">Lex </w:t>
            </w:r>
            <w:proofErr w:type="spellStart"/>
            <w:r w:rsidRPr="00883AB9">
              <w:rPr>
                <w:sz w:val="24"/>
                <w:szCs w:val="24"/>
                <w:lang w:val="en-US"/>
              </w:rPr>
              <w:t>Wijnroks</w:t>
            </w:r>
            <w:proofErr w:type="spellEnd"/>
            <w:r w:rsidR="008F2CB0" w:rsidRPr="00883AB9">
              <w:rPr>
                <w:sz w:val="24"/>
                <w:szCs w:val="24"/>
                <w:lang w:val="en-US"/>
              </w:rPr>
              <w:t xml:space="preserve"> </w:t>
            </w:r>
          </w:p>
          <w:p w:rsidR="00702437" w:rsidRPr="005F6051" w:rsidRDefault="00702437" w:rsidP="0082759C">
            <w:pPr>
              <w:rPr>
                <w:sz w:val="24"/>
                <w:szCs w:val="24"/>
                <w:lang w:val="en-US"/>
              </w:rPr>
            </w:pPr>
            <w:r w:rsidRPr="005F6051">
              <w:rPr>
                <w:sz w:val="24"/>
                <w:szCs w:val="24"/>
                <w:lang w:val="en-US"/>
              </w:rPr>
              <w:t xml:space="preserve">Gerrit </w:t>
            </w:r>
            <w:proofErr w:type="spellStart"/>
            <w:r w:rsidRPr="005F6051">
              <w:rPr>
                <w:sz w:val="24"/>
                <w:szCs w:val="24"/>
                <w:lang w:val="en-US"/>
              </w:rPr>
              <w:t>Vignero</w:t>
            </w:r>
            <w:proofErr w:type="spellEnd"/>
          </w:p>
          <w:p w:rsidR="00702437" w:rsidRPr="00883AB9" w:rsidRDefault="00702437" w:rsidP="0082759C">
            <w:pPr>
              <w:rPr>
                <w:sz w:val="24"/>
                <w:szCs w:val="24"/>
              </w:rPr>
            </w:pPr>
            <w:r w:rsidRPr="00883AB9">
              <w:rPr>
                <w:sz w:val="24"/>
                <w:szCs w:val="24"/>
              </w:rPr>
              <w:t>Bianca Vugts</w:t>
            </w:r>
          </w:p>
          <w:p w:rsidR="007133D9" w:rsidRPr="00883AB9" w:rsidRDefault="007133D9" w:rsidP="0082759C">
            <w:pPr>
              <w:rPr>
                <w:sz w:val="24"/>
                <w:szCs w:val="24"/>
              </w:rPr>
            </w:pPr>
            <w:r w:rsidRPr="00883AB9">
              <w:rPr>
                <w:sz w:val="24"/>
                <w:szCs w:val="24"/>
              </w:rPr>
              <w:t>Yvonne Zimmerman</w:t>
            </w:r>
          </w:p>
          <w:p w:rsidR="0082759C" w:rsidRDefault="0082759C" w:rsidP="0082759C">
            <w:pPr>
              <w:rPr>
                <w:sz w:val="24"/>
                <w:szCs w:val="24"/>
              </w:rPr>
            </w:pPr>
            <w:r w:rsidRPr="00883AB9">
              <w:rPr>
                <w:sz w:val="24"/>
                <w:szCs w:val="24"/>
              </w:rPr>
              <w:t>Vast</w:t>
            </w:r>
            <w:r w:rsidR="007133D9" w:rsidRPr="00883AB9">
              <w:rPr>
                <w:sz w:val="24"/>
                <w:szCs w:val="24"/>
              </w:rPr>
              <w:t>e</w:t>
            </w:r>
            <w:r w:rsidRPr="00883AB9">
              <w:rPr>
                <w:sz w:val="24"/>
                <w:szCs w:val="24"/>
              </w:rPr>
              <w:t xml:space="preserve"> docent die alle da</w:t>
            </w:r>
            <w:r w:rsidR="002D74B4" w:rsidRPr="00883AB9">
              <w:rPr>
                <w:sz w:val="24"/>
                <w:szCs w:val="24"/>
              </w:rPr>
              <w:t>gen aanwezig is: Hester Tilstra.</w:t>
            </w:r>
          </w:p>
          <w:p w:rsidR="00883AB9" w:rsidRPr="00883AB9" w:rsidRDefault="00883AB9" w:rsidP="0082759C">
            <w:pPr>
              <w:rPr>
                <w:sz w:val="24"/>
                <w:szCs w:val="24"/>
              </w:rPr>
            </w:pPr>
          </w:p>
        </w:tc>
      </w:tr>
      <w:tr w:rsidR="0082759C" w:rsidRPr="00883AB9" w:rsidTr="007133D9">
        <w:tc>
          <w:tcPr>
            <w:tcW w:w="2220" w:type="dxa"/>
          </w:tcPr>
          <w:p w:rsidR="0082759C" w:rsidRPr="00883AB9" w:rsidRDefault="0082759C" w:rsidP="0082759C">
            <w:pPr>
              <w:rPr>
                <w:color w:val="E36C0A" w:themeColor="accent6" w:themeShade="BF"/>
                <w:sz w:val="24"/>
                <w:szCs w:val="24"/>
              </w:rPr>
            </w:pPr>
            <w:r w:rsidRPr="00883AB9">
              <w:rPr>
                <w:color w:val="E36C0A" w:themeColor="accent6" w:themeShade="BF"/>
                <w:sz w:val="24"/>
                <w:szCs w:val="24"/>
              </w:rPr>
              <w:t>Aantal dagen</w:t>
            </w:r>
          </w:p>
        </w:tc>
        <w:tc>
          <w:tcPr>
            <w:tcW w:w="6842" w:type="dxa"/>
          </w:tcPr>
          <w:p w:rsidR="0082759C" w:rsidRDefault="007133D9" w:rsidP="0082759C">
            <w:pPr>
              <w:rPr>
                <w:sz w:val="24"/>
                <w:szCs w:val="24"/>
              </w:rPr>
            </w:pPr>
            <w:r w:rsidRPr="00883AB9">
              <w:rPr>
                <w:sz w:val="24"/>
                <w:szCs w:val="24"/>
              </w:rPr>
              <w:t>5 dagdelen</w:t>
            </w:r>
          </w:p>
          <w:p w:rsidR="00883AB9" w:rsidRPr="00883AB9" w:rsidRDefault="00883AB9" w:rsidP="0082759C">
            <w:pPr>
              <w:rPr>
                <w:sz w:val="24"/>
                <w:szCs w:val="24"/>
              </w:rPr>
            </w:pPr>
          </w:p>
        </w:tc>
      </w:tr>
    </w:tbl>
    <w:p w:rsidR="0082759C" w:rsidRPr="00883AB9" w:rsidRDefault="0082759C" w:rsidP="0082759C">
      <w:pPr>
        <w:rPr>
          <w:sz w:val="24"/>
          <w:szCs w:val="24"/>
        </w:rPr>
      </w:pPr>
    </w:p>
    <w:p w:rsidR="00947B9F" w:rsidRPr="00883AB9" w:rsidRDefault="00947B9F">
      <w:pPr>
        <w:rPr>
          <w:b/>
          <w:bCs/>
          <w:color w:val="E36C0A" w:themeColor="accent6" w:themeShade="BF"/>
          <w:sz w:val="24"/>
          <w:szCs w:val="24"/>
        </w:rPr>
      </w:pPr>
    </w:p>
    <w:sectPr w:rsidR="00947B9F" w:rsidRPr="00883A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DBA" w:rsidRDefault="00886DBA" w:rsidP="00886DBA">
      <w:pPr>
        <w:spacing w:after="0" w:line="240" w:lineRule="auto"/>
      </w:pPr>
      <w:r>
        <w:separator/>
      </w:r>
    </w:p>
  </w:endnote>
  <w:endnote w:type="continuationSeparator" w:id="0">
    <w:p w:rsidR="00886DBA" w:rsidRDefault="00886DBA" w:rsidP="00886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DBA" w:rsidRDefault="00886DBA" w:rsidP="00886DBA">
      <w:pPr>
        <w:spacing w:after="0" w:line="240" w:lineRule="auto"/>
      </w:pPr>
      <w:r>
        <w:separator/>
      </w:r>
    </w:p>
  </w:footnote>
  <w:footnote w:type="continuationSeparator" w:id="0">
    <w:p w:rsidR="00886DBA" w:rsidRDefault="00886DBA" w:rsidP="00886D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0E8"/>
    <w:rsid w:val="00037E76"/>
    <w:rsid w:val="00057D28"/>
    <w:rsid w:val="000D5DDA"/>
    <w:rsid w:val="000F6C01"/>
    <w:rsid w:val="001012DA"/>
    <w:rsid w:val="0011241C"/>
    <w:rsid w:val="0014417B"/>
    <w:rsid w:val="002D74B4"/>
    <w:rsid w:val="003160E8"/>
    <w:rsid w:val="00352CA2"/>
    <w:rsid w:val="00415237"/>
    <w:rsid w:val="00466310"/>
    <w:rsid w:val="00560DE1"/>
    <w:rsid w:val="005F6051"/>
    <w:rsid w:val="00660BD8"/>
    <w:rsid w:val="00702437"/>
    <w:rsid w:val="007133D9"/>
    <w:rsid w:val="0082759C"/>
    <w:rsid w:val="00883AB9"/>
    <w:rsid w:val="00886DBA"/>
    <w:rsid w:val="008F2CB0"/>
    <w:rsid w:val="00947B9F"/>
    <w:rsid w:val="00A64E3A"/>
    <w:rsid w:val="00B316D8"/>
    <w:rsid w:val="00B561AC"/>
    <w:rsid w:val="00B66491"/>
    <w:rsid w:val="00C233BC"/>
    <w:rsid w:val="00D30133"/>
    <w:rsid w:val="00DC35B1"/>
    <w:rsid w:val="00E75AF5"/>
    <w:rsid w:val="00E81D98"/>
    <w:rsid w:val="00ED417D"/>
    <w:rsid w:val="00FB3B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47E9025"/>
  <w15:docId w15:val="{D99757F0-58A5-4407-855B-70059C689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27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F6C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6C01"/>
    <w:rPr>
      <w:rFonts w:ascii="Tahoma" w:hAnsi="Tahoma" w:cs="Tahoma"/>
      <w:sz w:val="16"/>
      <w:szCs w:val="16"/>
    </w:rPr>
  </w:style>
  <w:style w:type="paragraph" w:styleId="Koptekst">
    <w:name w:val="header"/>
    <w:basedOn w:val="Standaard"/>
    <w:link w:val="KoptekstChar"/>
    <w:uiPriority w:val="99"/>
    <w:unhideWhenUsed/>
    <w:rsid w:val="00886D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6DBA"/>
  </w:style>
  <w:style w:type="paragraph" w:styleId="Voettekst">
    <w:name w:val="footer"/>
    <w:basedOn w:val="Standaard"/>
    <w:link w:val="VoettekstChar"/>
    <w:uiPriority w:val="99"/>
    <w:unhideWhenUsed/>
    <w:rsid w:val="00886D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6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B2FCF-07B4-44BA-900F-AEB560BA8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256</Words>
  <Characters>1414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Prevent-IT</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Anthonijsz</dc:creator>
  <cp:lastModifiedBy>Zimmerman, Yvonne</cp:lastModifiedBy>
  <cp:revision>3</cp:revision>
  <dcterms:created xsi:type="dcterms:W3CDTF">2020-08-25T09:08:00Z</dcterms:created>
  <dcterms:modified xsi:type="dcterms:W3CDTF">2020-08-25T12:21:00Z</dcterms:modified>
</cp:coreProperties>
</file>